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6C2" w:rsidRDefault="00365D96">
      <w:pPr>
        <w:widowControl/>
        <w:pBdr>
          <w:top w:val="nil"/>
          <w:left w:val="nil"/>
          <w:bottom w:val="nil"/>
          <w:right w:val="nil"/>
          <w:between w:val="nil"/>
        </w:pBdr>
        <w:spacing w:before="240" w:after="120"/>
        <w:jc w:val="both"/>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gjdgxs" w:colFirst="0" w:colLast="0"/>
      <w:bookmarkEnd w:id="0"/>
      <w:r>
        <w:rPr>
          <w:rFonts w:ascii="Arial" w:eastAsia="Arial" w:hAnsi="Arial" w:cs="Arial"/>
          <w:b/>
          <w:color w:val="000000"/>
          <w:sz w:val="36"/>
          <w:szCs w:val="36"/>
        </w:rPr>
        <w:t xml:space="preserve">) </w:t>
      </w:r>
    </w:p>
    <w:p w:rsidR="006D56C2" w:rsidRDefault="00365D96">
      <w:pPr>
        <w:widowControl/>
        <w:pBdr>
          <w:top w:val="nil"/>
          <w:left w:val="nil"/>
          <w:bottom w:val="nil"/>
          <w:right w:val="nil"/>
          <w:between w:val="nil"/>
        </w:pBdr>
        <w:spacing w:before="240" w:after="120"/>
        <w:jc w:val="both"/>
        <w:rPr>
          <w:rFonts w:ascii="Arial" w:eastAsia="Arial" w:hAnsi="Arial" w:cs="Arial"/>
          <w:b/>
          <w:color w:val="000000"/>
          <w:sz w:val="36"/>
          <w:szCs w:val="36"/>
        </w:rPr>
      </w:pPr>
      <w:r>
        <w:rPr>
          <w:rFonts w:ascii="Arial" w:eastAsia="Arial" w:hAnsi="Arial" w:cs="Arial"/>
          <w:b/>
          <w:color w:val="000000"/>
          <w:sz w:val="36"/>
          <w:szCs w:val="36"/>
        </w:rPr>
        <w:t>Part 1: Order Procedure</w:t>
      </w:r>
      <w:bookmarkStart w:id="1" w:name="_GoBack"/>
      <w:bookmarkEnd w:id="1"/>
    </w:p>
    <w:p w:rsidR="006D56C2" w:rsidRDefault="00365D96">
      <w:pPr>
        <w:keepNext/>
        <w:widowControl/>
        <w:numPr>
          <w:ilvl w:val="0"/>
          <w:numId w:val="3"/>
        </w:numPr>
        <w:pBdr>
          <w:top w:val="nil"/>
          <w:left w:val="nil"/>
          <w:bottom w:val="nil"/>
          <w:right w:val="nil"/>
          <w:between w:val="nil"/>
        </w:pBdr>
        <w:tabs>
          <w:tab w:val="left" w:pos="142"/>
        </w:tabs>
        <w:spacing w:before="120" w:after="24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2" w:name="_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3" w:name="_1fob9te" w:colFirst="0" w:colLast="0"/>
      <w:bookmarkEnd w:id="3"/>
      <w:r>
        <w:rPr>
          <w:rFonts w:ascii="Arial" w:eastAsia="Arial" w:hAnsi="Arial" w:cs="Arial"/>
          <w:color w:val="000000"/>
          <w:sz w:val="24"/>
          <w:szCs w:val="24"/>
        </w:rPr>
        <w:t>If the potential Buyer can determine that:</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w:t>
      </w:r>
      <w:r>
        <w:rPr>
          <w:rFonts w:ascii="Arial" w:eastAsia="Arial" w:hAnsi="Arial" w:cs="Arial"/>
          <w:color w:val="000000"/>
          <w:sz w:val="24"/>
          <w:szCs w:val="24"/>
        </w:rPr>
        <w:t>n in this Contract and do not require amendment or any supplementary terms and conditions;</w:t>
      </w:r>
    </w:p>
    <w:p w:rsidR="006D56C2" w:rsidRDefault="00365D96">
      <w:pPr>
        <w:widowControl/>
        <w:pBdr>
          <w:top w:val="nil"/>
          <w:left w:val="nil"/>
          <w:bottom w:val="nil"/>
          <w:right w:val="nil"/>
          <w:between w:val="nil"/>
        </w:pBdr>
        <w:tabs>
          <w:tab w:val="left" w:pos="4536"/>
        </w:tabs>
        <w:spacing w:after="220"/>
        <w:ind w:left="936"/>
        <w:jc w:val="both"/>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w:t>
      </w:r>
      <w:r>
        <w:rPr>
          <w:rFonts w:ascii="Arial" w:eastAsia="Arial" w:hAnsi="Arial" w:cs="Arial"/>
          <w:color w:val="000000"/>
          <w:sz w:val="24"/>
          <w:szCs w:val="24"/>
        </w:rPr>
        <w:t xml:space="preserve"> not laid down in this Contract and the potential Buyer:</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w:t>
      </w:r>
      <w:r>
        <w:rPr>
          <w:rFonts w:ascii="Arial" w:eastAsia="Arial" w:hAnsi="Arial" w:cs="Arial"/>
          <w:color w:val="000000"/>
          <w:sz w:val="24"/>
          <w:szCs w:val="24"/>
        </w:rPr>
        <w:t xml:space="preserve"> permitted by and in accordance with the Regulations;</w:t>
      </w:r>
    </w:p>
    <w:p w:rsidR="006D56C2" w:rsidRDefault="00365D96">
      <w:pPr>
        <w:widowControl/>
        <w:pBdr>
          <w:top w:val="nil"/>
          <w:left w:val="nil"/>
          <w:bottom w:val="nil"/>
          <w:right w:val="nil"/>
          <w:between w:val="nil"/>
        </w:pBdr>
        <w:tabs>
          <w:tab w:val="left" w:pos="4536"/>
        </w:tabs>
        <w:spacing w:after="220"/>
        <w:ind w:left="900"/>
        <w:jc w:val="both"/>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6D56C2" w:rsidRDefault="00365D96">
      <w:pPr>
        <w:keepNext/>
        <w:widowControl/>
        <w:numPr>
          <w:ilvl w:val="0"/>
          <w:numId w:val="2"/>
        </w:numPr>
        <w:pBdr>
          <w:top w:val="nil"/>
          <w:left w:val="nil"/>
          <w:bottom w:val="nil"/>
          <w:right w:val="nil"/>
          <w:between w:val="nil"/>
        </w:pBdr>
        <w:tabs>
          <w:tab w:val="left" w:pos="142"/>
        </w:tabs>
        <w:spacing w:before="120" w:after="24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w:t>
      </w:r>
      <w:r>
        <w:rPr>
          <w:rFonts w:ascii="Arial" w:eastAsia="Arial" w:hAnsi="Arial" w:cs="Arial"/>
          <w:color w:val="000000"/>
          <w:sz w:val="24"/>
          <w:szCs w:val="24"/>
        </w:rPr>
        <w:t>ts in order to establish which Supplier provides the most economically advantageous solution; and</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rsidR="006D56C2" w:rsidRDefault="006D56C2">
      <w:pPr>
        <w:widowControl/>
        <w:pBdr>
          <w:top w:val="nil"/>
          <w:left w:val="nil"/>
          <w:bottom w:val="nil"/>
          <w:right w:val="nil"/>
          <w:between w:val="nil"/>
        </w:pBdr>
        <w:tabs>
          <w:tab w:val="left" w:pos="3641"/>
        </w:tabs>
        <w:spacing w:before="120" w:after="120"/>
        <w:ind w:left="1985"/>
        <w:jc w:val="both"/>
        <w:rPr>
          <w:rFonts w:ascii="Arial" w:eastAsia="Arial" w:hAnsi="Arial" w:cs="Arial"/>
          <w:color w:val="000000"/>
          <w:sz w:val="24"/>
          <w:szCs w:val="24"/>
        </w:rPr>
      </w:pPr>
    </w:p>
    <w:p w:rsidR="006D56C2" w:rsidRDefault="00365D96">
      <w:pPr>
        <w:keepNext/>
        <w:widowControl/>
        <w:numPr>
          <w:ilvl w:val="0"/>
          <w:numId w:val="2"/>
        </w:numPr>
        <w:pBdr>
          <w:top w:val="nil"/>
          <w:left w:val="nil"/>
          <w:bottom w:val="nil"/>
          <w:right w:val="nil"/>
          <w:between w:val="nil"/>
        </w:pBdr>
        <w:tabs>
          <w:tab w:val="left" w:pos="142"/>
        </w:tabs>
        <w:spacing w:before="120" w:after="24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6D56C2" w:rsidRDefault="00365D96">
      <w:pPr>
        <w:keepNext/>
        <w:widowControl/>
        <w:pBdr>
          <w:top w:val="nil"/>
          <w:left w:val="nil"/>
          <w:bottom w:val="nil"/>
          <w:right w:val="nil"/>
          <w:between w:val="nil"/>
        </w:pBdr>
        <w:tabs>
          <w:tab w:val="left" w:pos="3054"/>
        </w:tabs>
        <w:spacing w:before="120" w:after="120"/>
        <w:ind w:left="1134" w:hanging="774"/>
        <w:jc w:val="both"/>
        <w:rPr>
          <w:rFonts w:ascii="Arial" w:eastAsia="Arial" w:hAnsi="Arial" w:cs="Arial"/>
          <w:b/>
          <w:color w:val="000000"/>
          <w:sz w:val="24"/>
          <w:szCs w:val="24"/>
        </w:rPr>
      </w:pPr>
      <w:r>
        <w:rPr>
          <w:rFonts w:ascii="Arial" w:eastAsia="Arial" w:hAnsi="Arial" w:cs="Arial"/>
          <w:b/>
          <w:color w:val="000000"/>
          <w:sz w:val="24"/>
          <w:szCs w:val="24"/>
        </w:rPr>
        <w:t>What the Buyer has to do</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bookmarkStart w:id="4" w:name="_3znysh7" w:colFirst="0" w:colLast="0"/>
      <w:bookmarkEnd w:id="4"/>
      <w:r>
        <w:rPr>
          <w:rFonts w:ascii="Arial" w:eastAsia="Arial" w:hAnsi="Arial" w:cs="Arial"/>
          <w:color w:val="000000"/>
          <w:sz w:val="24"/>
          <w:szCs w:val="24"/>
        </w:rPr>
        <w:t xml:space="preserve">develop a Statement of Requirements setting out its requirements for the Deliverables and identify the Suppliers capable of </w:t>
      </w:r>
      <w:r>
        <w:rPr>
          <w:rFonts w:ascii="Arial" w:eastAsia="Arial" w:hAnsi="Arial" w:cs="Arial"/>
          <w:sz w:val="24"/>
          <w:szCs w:val="24"/>
        </w:rPr>
        <w:t>s</w:t>
      </w:r>
      <w:r>
        <w:rPr>
          <w:rFonts w:ascii="Arial" w:eastAsia="Arial" w:hAnsi="Arial" w:cs="Arial"/>
          <w:sz w:val="24"/>
          <w:szCs w:val="24"/>
        </w:rPr>
        <w:t>upplying them</w:t>
      </w:r>
      <w:r>
        <w:rPr>
          <w:rFonts w:ascii="Arial" w:eastAsia="Arial" w:hAnsi="Arial" w:cs="Arial"/>
          <w:color w:val="000000"/>
          <w:sz w:val="24"/>
          <w:szCs w:val="24"/>
        </w:rPr>
        <w:t>;</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bookmarkStart w:id="5" w:name="_2et92p0" w:colFirst="0" w:colLast="0"/>
      <w:bookmarkEnd w:id="5"/>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6D56C2" w:rsidRDefault="00365D96">
      <w:pPr>
        <w:keepNext/>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invite tenders by conducting a Further Competition Procedure for its Deliverables in accordance with the Regulations and in particular:</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w:t>
      </w:r>
      <w:r>
        <w:rPr>
          <w:rFonts w:ascii="Arial" w:eastAsia="Arial" w:hAnsi="Arial" w:cs="Arial"/>
          <w:color w:val="000000"/>
          <w:sz w:val="24"/>
          <w:szCs w:val="24"/>
        </w:rPr>
        <w:t>dentified in accordance with Paragraph 3.1.1 and shall conduct the Further Competition Procedure in accordance with the procedures set out in Paragraph 3; or</w:t>
      </w:r>
    </w:p>
    <w:p w:rsidR="006D56C2" w:rsidRDefault="00365D96">
      <w:pPr>
        <w:keepNext/>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6D56C2" w:rsidRDefault="00365D96">
      <w:pPr>
        <w:widowControl/>
        <w:numPr>
          <w:ilvl w:val="4"/>
          <w:numId w:val="2"/>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6D56C2" w:rsidRDefault="00365D96">
      <w:pPr>
        <w:widowControl/>
        <w:numPr>
          <w:ilvl w:val="4"/>
          <w:numId w:val="2"/>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 xml:space="preserve">set a time limit </w:t>
      </w:r>
      <w:r>
        <w:rPr>
          <w:rFonts w:ascii="Arial" w:eastAsia="Arial" w:hAnsi="Arial" w:cs="Arial"/>
          <w:color w:val="000000"/>
          <w:sz w:val="24"/>
          <w:szCs w:val="24"/>
        </w:rPr>
        <w:t>for the receipt by it of the tenders which takes into account factors such as the complexity of the subject matter of the proposed Call-Off Contract and the time needed to submit tenders; and</w:t>
      </w:r>
    </w:p>
    <w:p w:rsidR="006D56C2" w:rsidRDefault="00365D96">
      <w:pPr>
        <w:widowControl/>
        <w:numPr>
          <w:ilvl w:val="4"/>
          <w:numId w:val="2"/>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w:t>
      </w:r>
      <w:r>
        <w:rPr>
          <w:rFonts w:ascii="Arial" w:eastAsia="Arial" w:hAnsi="Arial" w:cs="Arial"/>
          <w:color w:val="000000"/>
          <w:sz w:val="24"/>
          <w:szCs w:val="24"/>
        </w:rPr>
        <w:t>he return of tenders has expired.</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6D56C2" w:rsidRDefault="00365D96">
      <w:pPr>
        <w:keepNext/>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on the ba</w:t>
      </w:r>
      <w:r>
        <w:rPr>
          <w:rFonts w:ascii="Arial" w:eastAsia="Arial" w:hAnsi="Arial" w:cs="Arial"/>
          <w:color w:val="000000"/>
          <w:sz w:val="24"/>
          <w:szCs w:val="24"/>
        </w:rPr>
        <w:t>sis set out above, award its Call-Off Contract to the successful Supplier in accordance with Paragraph 6. The Call-Off Contract shall:</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state the Deliverables;</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lastRenderedPageBreak/>
        <w:t>incorporate the terms [of the Order Form and Contract] (as may be amended or refined by the Buyer in accordance with Paragraph 3.1.2. abo</w:t>
      </w:r>
      <w:r>
        <w:rPr>
          <w:rFonts w:ascii="Arial" w:eastAsia="Arial" w:hAnsi="Arial" w:cs="Arial"/>
          <w:color w:val="000000"/>
          <w:sz w:val="24"/>
          <w:szCs w:val="24"/>
        </w:rPr>
        <w:t>ve) applicable to the Deliverables,</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6D56C2" w:rsidRDefault="00365D96">
      <w:pPr>
        <w:keepNext/>
        <w:widowControl/>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6D56C2" w:rsidRDefault="006D56C2">
      <w:pPr>
        <w:widowControl/>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w:t>
      </w:r>
      <w:r>
        <w:rPr>
          <w:rFonts w:ascii="Arial" w:eastAsia="Arial" w:hAnsi="Arial" w:cs="Arial"/>
          <w:color w:val="000000"/>
          <w:sz w:val="24"/>
          <w:szCs w:val="24"/>
        </w:rPr>
        <w:t xml:space="preserve"> the Deliverables; or</w:t>
      </w:r>
    </w:p>
    <w:p w:rsidR="006D56C2" w:rsidRDefault="00365D96">
      <w:pPr>
        <w:keepNext/>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w:t>
      </w:r>
      <w:r>
        <w:rPr>
          <w:rFonts w:ascii="Arial" w:eastAsia="Arial" w:hAnsi="Arial" w:cs="Arial"/>
          <w:color w:val="000000"/>
          <w:sz w:val="24"/>
          <w:szCs w:val="24"/>
        </w:rPr>
        <w:t>erenced in Framework Schedule 3 (Framework Prices) (if applicable).</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take into </w:t>
      </w:r>
      <w:r>
        <w:rPr>
          <w:rFonts w:ascii="Arial" w:eastAsia="Arial" w:hAnsi="Arial" w:cs="Arial"/>
          <w:color w:val="000000"/>
          <w:sz w:val="24"/>
          <w:szCs w:val="24"/>
        </w:rPr>
        <w:t>account any discount to which the Buyer may be entitled as set out in Framework Schedule 3 (Framework Prices).</w:t>
      </w:r>
    </w:p>
    <w:p w:rsidR="006D56C2" w:rsidRDefault="00365D96">
      <w:pPr>
        <w:keepNext/>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agrees that:</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6D56C2" w:rsidRDefault="00365D96">
      <w:pPr>
        <w:widowControl/>
        <w:numPr>
          <w:ilvl w:val="3"/>
          <w:numId w:val="2"/>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not  fix or adjust the price of the tender by </w:t>
      </w:r>
      <w:r>
        <w:rPr>
          <w:rFonts w:ascii="Arial" w:eastAsia="Arial" w:hAnsi="Arial" w:cs="Arial"/>
          <w:color w:val="000000"/>
          <w:sz w:val="24"/>
          <w:szCs w:val="24"/>
        </w:rPr>
        <w:lastRenderedPageBreak/>
        <w:t>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6D56C2" w:rsidRDefault="00365D96">
      <w:pPr>
        <w:widowControl/>
        <w:numPr>
          <w:ilvl w:val="4"/>
          <w:numId w:val="2"/>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6D56C2" w:rsidRDefault="00365D96">
      <w:pPr>
        <w:widowControl/>
        <w:numPr>
          <w:ilvl w:val="4"/>
          <w:numId w:val="2"/>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rsidR="006D56C2" w:rsidRDefault="00365D96">
      <w:pPr>
        <w:keepNext/>
        <w:widowControl/>
        <w:numPr>
          <w:ilvl w:val="0"/>
          <w:numId w:val="2"/>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6D56C2" w:rsidRDefault="00365D96">
      <w:pPr>
        <w:keepNext/>
        <w:widowControl/>
        <w:numPr>
          <w:ilvl w:val="0"/>
          <w:numId w:val="2"/>
        </w:numPr>
        <w:pBdr>
          <w:top w:val="nil"/>
          <w:left w:val="nil"/>
          <w:bottom w:val="nil"/>
          <w:right w:val="nil"/>
          <w:between w:val="nil"/>
        </w:pBdr>
        <w:tabs>
          <w:tab w:val="left" w:pos="142"/>
        </w:tabs>
        <w:spacing w:before="120" w:after="24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w:t>
      </w:r>
      <w:r>
        <w:rPr>
          <w:rFonts w:ascii="Arial" w:eastAsia="Arial" w:hAnsi="Arial" w:cs="Arial"/>
          <w:color w:val="000000"/>
          <w:sz w:val="24"/>
          <w:szCs w:val="24"/>
        </w:rPr>
        <w:t>tween the Supplier and Buyer entered into pursuant to this Contract.</w:t>
      </w:r>
    </w:p>
    <w:p w:rsidR="006D56C2" w:rsidRDefault="00365D96">
      <w:pPr>
        <w:keepNext/>
        <w:widowControl/>
        <w:numPr>
          <w:ilvl w:val="0"/>
          <w:numId w:val="2"/>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7" w:name="_3dy6vkm" w:colFirst="0" w:colLast="0"/>
      <w:bookmarkEnd w:id="7"/>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Pr>
          <w:rFonts w:ascii="Arial" w:eastAsia="Arial" w:hAnsi="Arial" w:cs="Arial"/>
          <w:color w:val="000000"/>
          <w:sz w:val="24"/>
          <w:szCs w:val="24"/>
        </w:rPr>
        <w:t>order form substantially in the form (as may be amended or refined by the Buyer in accordance with Paragraph 3.1.2 above) of the Order Form Template set out in Framework Schedule 6 (Order Form Template and Call-Off Schedules).</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8" w:name="_1t3h5sf" w:colFirst="0" w:colLast="0"/>
      <w:bookmarkEnd w:id="8"/>
      <w:r>
        <w:rPr>
          <w:rFonts w:ascii="Arial" w:eastAsia="Arial" w:hAnsi="Arial" w:cs="Arial"/>
          <w:color w:val="000000"/>
          <w:sz w:val="24"/>
          <w:szCs w:val="24"/>
        </w:rPr>
        <w:t>On receip</w:t>
      </w:r>
      <w:r>
        <w:rPr>
          <w:rFonts w:ascii="Arial" w:eastAsia="Arial" w:hAnsi="Arial" w:cs="Arial"/>
          <w:color w:val="000000"/>
          <w:sz w:val="24"/>
          <w:szCs w:val="24"/>
        </w:rPr>
        <w:t>t of an order form as described in Paragraph 6.1 from a Buyer the Supplier shall accept the Call-Off Contract by promptly signing and returning (including by electronic means) a copy of the order form to the Buyer concerned.</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lastRenderedPageBreak/>
        <w:t>On receipt of the countersigned</w:t>
      </w:r>
      <w:r>
        <w:rPr>
          <w:rFonts w:ascii="Arial" w:eastAsia="Arial" w:hAnsi="Arial" w:cs="Arial"/>
          <w:color w:val="000000"/>
          <w:sz w:val="24"/>
          <w:szCs w:val="24"/>
        </w:rPr>
        <w:t xml:space="preserve"> Order Form from the Supplier, the Buyer shall send (including by electronic means) a written notice of receipt to the Supplier within two (2) Working Days and the Call Off Contract shall be formed with effect from the Call Off Start Date stated in the Ord</w:t>
      </w:r>
      <w:r>
        <w:rPr>
          <w:rFonts w:ascii="Arial" w:eastAsia="Arial" w:hAnsi="Arial" w:cs="Arial"/>
          <w:color w:val="000000"/>
          <w:sz w:val="24"/>
          <w:szCs w:val="24"/>
        </w:rPr>
        <w:t>er Form.</w:t>
      </w:r>
    </w:p>
    <w:p w:rsidR="006D56C2" w:rsidRDefault="00365D96">
      <w:pPr>
        <w:keepNext/>
        <w:widowControl/>
        <w:numPr>
          <w:ilvl w:val="0"/>
          <w:numId w:val="2"/>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w:eastAsia="Arial" w:hAnsi="Arial" w:cs="Arial"/>
          <w:color w:val="000000"/>
          <w:sz w:val="24"/>
          <w:szCs w:val="24"/>
        </w:rPr>
        <w:t xml:space="preserve">[Guidance: Include this Paragraph if the buyer has the option of using a reverse auction at call-off. </w:t>
      </w:r>
    </w:p>
    <w:p w:rsidR="006D56C2" w:rsidRDefault="00365D96">
      <w:pPr>
        <w:keepNext/>
        <w:widowControl/>
        <w:pBdr>
          <w:top w:val="nil"/>
          <w:left w:val="nil"/>
          <w:bottom w:val="nil"/>
          <w:right w:val="nil"/>
          <w:between w:val="nil"/>
        </w:pBdr>
        <w:tabs>
          <w:tab w:val="left" w:pos="142"/>
        </w:tabs>
        <w:spacing w:before="120" w:after="240"/>
        <w:ind w:left="360"/>
        <w:jc w:val="both"/>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w:t>
      </w:r>
      <w:r>
        <w:rPr>
          <w:rFonts w:ascii="Arial" w:eastAsia="Arial" w:hAnsi="Arial" w:cs="Arial"/>
          <w:color w:val="000000"/>
          <w:sz w:val="24"/>
          <w:szCs w:val="24"/>
        </w:rPr>
        <w:t>aid down by the Buyer and the Regulations.</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9" w:name="_4d34og8" w:colFirst="0" w:colLast="0"/>
      <w:bookmarkEnd w:id="9"/>
      <w:r>
        <w:rPr>
          <w:rFonts w:ascii="Arial" w:eastAsia="Arial" w:hAnsi="Arial" w:cs="Arial"/>
          <w:color w:val="000000"/>
          <w:sz w:val="24"/>
          <w:szCs w:val="24"/>
        </w:rPr>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w:t>
      </w:r>
      <w:r>
        <w:rPr>
          <w:rFonts w:ascii="Arial" w:eastAsia="Arial" w:hAnsi="Arial" w:cs="Arial"/>
          <w:color w:val="000000"/>
          <w:sz w:val="24"/>
          <w:szCs w:val="24"/>
        </w:rPr>
        <w:t>ake an initial full evaluation of all tenders received in response to its Statement of Requirements. The Buyer will then invite to the Electronic Reverse Auction only those tenders that are admissible in accordance with the Regulations. The invitation shal</w:t>
      </w:r>
      <w:r>
        <w:rPr>
          <w:rFonts w:ascii="Arial" w:eastAsia="Arial" w:hAnsi="Arial" w:cs="Arial"/>
          <w:color w:val="000000"/>
          <w:sz w:val="24"/>
          <w:szCs w:val="24"/>
        </w:rPr>
        <w:t>l be accompanied by the outcome of the full initial evaluation of the relevant tenders.</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w:t>
      </w:r>
      <w:r>
        <w:rPr>
          <w:rFonts w:ascii="Arial" w:eastAsia="Arial" w:hAnsi="Arial" w:cs="Arial"/>
          <w:color w:val="000000"/>
          <w:sz w:val="24"/>
          <w:szCs w:val="24"/>
        </w:rPr>
        <w:t xml:space="preserve"> in the course of the Electronic Reverse Auction, and when it will be made available to them;</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bookmarkStart w:id="10" w:name="_2s8eyo1" w:colFirst="0" w:colLast="0"/>
      <w:bookmarkEnd w:id="10"/>
      <w:r>
        <w:rPr>
          <w:rFonts w:ascii="Arial" w:eastAsia="Arial" w:hAnsi="Arial" w:cs="Arial"/>
          <w:color w:val="000000"/>
          <w:sz w:val="24"/>
          <w:szCs w:val="24"/>
        </w:rPr>
        <w:t>the conditions under which Suppliers will be able to bid and, in particular, the minimum differences which will, where appropriate, be required when bidding;</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rele</w:t>
      </w:r>
      <w:r>
        <w:rPr>
          <w:rFonts w:ascii="Arial" w:eastAsia="Arial" w:hAnsi="Arial" w:cs="Arial"/>
          <w:color w:val="000000"/>
          <w:sz w:val="24"/>
          <w:szCs w:val="24"/>
        </w:rPr>
        <w:t>vant information concerning the electronic equipment used and the arrangements and technical specification for connection;</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 the Electronic Reverse Auction; and</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details of when and how the Electroni</w:t>
      </w:r>
      <w:r>
        <w:rPr>
          <w:rFonts w:ascii="Arial" w:eastAsia="Arial" w:hAnsi="Arial" w:cs="Arial"/>
          <w:color w:val="000000"/>
          <w:sz w:val="24"/>
          <w:szCs w:val="24"/>
        </w:rPr>
        <w:t>c Reverse Auction will close.</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11" w:name="_17dp8vu" w:colFirst="0" w:colLast="0"/>
      <w:bookmarkEnd w:id="11"/>
      <w:r>
        <w:rPr>
          <w:rFonts w:ascii="Arial" w:eastAsia="Arial" w:hAnsi="Arial" w:cs="Arial"/>
          <w:color w:val="000000"/>
          <w:sz w:val="24"/>
          <w:szCs w:val="24"/>
        </w:rPr>
        <w:lastRenderedPageBreak/>
        <w:t>The Electronic Reverse Auction may not start sooner than two (2) Working Days after the date on which the specification for the Electronic Reverse Auction has been issued.</w:t>
      </w:r>
    </w:p>
    <w:p w:rsidR="006D56C2" w:rsidRDefault="00365D96">
      <w:pPr>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Buyer and its officers, servants, </w:t>
      </w:r>
      <w:r>
        <w:rPr>
          <w:rFonts w:ascii="Arial" w:eastAsia="Arial" w:hAnsi="Arial" w:cs="Arial"/>
          <w:color w:val="000000"/>
          <w:sz w:val="24"/>
          <w:szCs w:val="24"/>
        </w:rPr>
        <w:t>agents, group companies, assignees and customers (including CCS) do not guarantee that its access to the Electronic Reverse Auction will be uninterrupted or error-free;</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w:t>
      </w:r>
      <w:r>
        <w:rPr>
          <w:rFonts w:ascii="Arial" w:eastAsia="Arial" w:hAnsi="Arial" w:cs="Arial"/>
          <w:color w:val="000000"/>
          <w:sz w:val="24"/>
          <w:szCs w:val="24"/>
        </w:rPr>
        <w:t>r repairs or maintenance; and</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 date and time fixed in </w:t>
      </w:r>
      <w:r>
        <w:rPr>
          <w:rFonts w:ascii="Arial" w:eastAsia="Arial" w:hAnsi="Arial" w:cs="Arial"/>
          <w:color w:val="000000"/>
          <w:sz w:val="24"/>
          <w:szCs w:val="24"/>
        </w:rPr>
        <w:t>advance;</w:t>
      </w:r>
    </w:p>
    <w:p w:rsidR="006D56C2" w:rsidRDefault="00365D96">
      <w:pPr>
        <w:widowControl/>
        <w:numPr>
          <w:ilvl w:val="3"/>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6D56C2" w:rsidRDefault="00365D96">
      <w:pPr>
        <w:keepNext/>
        <w:widowControl/>
        <w:numPr>
          <w:ilvl w:val="0"/>
          <w:numId w:val="2"/>
        </w:numPr>
        <w:pBdr>
          <w:top w:val="nil"/>
          <w:left w:val="nil"/>
          <w:bottom w:val="nil"/>
          <w:right w:val="nil"/>
          <w:between w:val="nil"/>
        </w:pBdr>
        <w:tabs>
          <w:tab w:val="left" w:pos="142"/>
        </w:tabs>
        <w:spacing w:before="120" w:after="24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w:t>
      </w:r>
      <w:r>
        <w:rPr>
          <w:rFonts w:ascii="Arial" w:eastAsia="Arial" w:hAnsi="Arial" w:cs="Arial"/>
          <w:color w:val="000000"/>
          <w:sz w:val="24"/>
          <w:szCs w:val="24"/>
        </w:rPr>
        <w:t xml:space="preserve"> any legal requirements applicable to that potential Exempt Buyer.</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w:t>
      </w:r>
      <w:r>
        <w:rPr>
          <w:rFonts w:ascii="Arial" w:eastAsia="Arial" w:hAnsi="Arial" w:cs="Arial"/>
          <w:color w:val="000000"/>
          <w:sz w:val="24"/>
          <w:szCs w:val="24"/>
        </w:rPr>
        <w:t>aph 8.4 below or through a Further Competition Procedure in accordance with Paragraph 3 as modified by Paragraph 8.5 below.</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Deliverables can b</w:t>
      </w:r>
      <w:r>
        <w:rPr>
          <w:rFonts w:ascii="Arial" w:eastAsia="Arial" w:hAnsi="Arial" w:cs="Arial"/>
          <w:color w:val="000000"/>
          <w:sz w:val="24"/>
          <w:szCs w:val="24"/>
        </w:rPr>
        <w:t>e met by the Supplier’s catalogues and description of the Deliverables as set out in Framework Schedule 1 (Specification) and Framework Schedule 2 (Framework Tender); and</w:t>
      </w:r>
    </w:p>
    <w:p w:rsidR="006D56C2" w:rsidRDefault="00365D96">
      <w:pPr>
        <w:widowControl/>
        <w:numPr>
          <w:ilvl w:val="2"/>
          <w:numId w:val="2"/>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6D56C2" w:rsidRDefault="00365D96">
      <w:pPr>
        <w:widowControl/>
        <w:pBdr>
          <w:top w:val="nil"/>
          <w:left w:val="nil"/>
          <w:bottom w:val="nil"/>
          <w:right w:val="nil"/>
          <w:between w:val="nil"/>
        </w:pBdr>
        <w:tabs>
          <w:tab w:val="left" w:pos="3641"/>
        </w:tabs>
        <w:spacing w:before="120" w:after="120"/>
        <w:ind w:left="189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then the Exempt </w:t>
      </w:r>
      <w:r>
        <w:rPr>
          <w:rFonts w:ascii="Arial" w:eastAsia="Arial" w:hAnsi="Arial" w:cs="Arial"/>
          <w:color w:val="000000"/>
          <w:sz w:val="24"/>
          <w:szCs w:val="24"/>
        </w:rPr>
        <w:t>Buyer may award an Exempt Call-off Contract to that Supplier in accordance with Paragraph 6 above.</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w:t>
      </w:r>
      <w:r>
        <w:rPr>
          <w:rFonts w:ascii="Arial" w:eastAsia="Arial" w:hAnsi="Arial" w:cs="Arial"/>
          <w:color w:val="000000"/>
          <w:sz w:val="24"/>
          <w:szCs w:val="24"/>
        </w:rPr>
        <w:t xml:space="preserve"> discretion use the procedure set out in Paragraph 3 above as modified by this Paragraph 8.5. In that case, references to “the Regulations” in Paragraph 3 above shall be read as references to “any legal requirements applicable to that potential Exempt Buye</w:t>
      </w:r>
      <w:r>
        <w:rPr>
          <w:rFonts w:ascii="Arial" w:eastAsia="Arial" w:hAnsi="Arial" w:cs="Arial"/>
          <w:color w:val="000000"/>
          <w:sz w:val="24"/>
          <w:szCs w:val="24"/>
        </w:rPr>
        <w:t>r”, and the Exempt Buyer shall be permitted to modify the Further Competition Procedure in accordance with any legal requirements applicable to the Exempt Buyer.</w:t>
      </w:r>
    </w:p>
    <w:p w:rsidR="006D56C2" w:rsidRDefault="00365D96">
      <w:pPr>
        <w:keepNext/>
        <w:widowControl/>
        <w:numPr>
          <w:ilvl w:val="1"/>
          <w:numId w:val="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12" w:name="_3rdcrjn" w:colFirst="0" w:colLast="0"/>
      <w:bookmarkEnd w:id="12"/>
      <w:r>
        <w:rPr>
          <w:rFonts w:ascii="Arial" w:eastAsia="Arial" w:hAnsi="Arial" w:cs="Arial"/>
          <w:color w:val="000000"/>
          <w:sz w:val="24"/>
          <w:szCs w:val="24"/>
        </w:rPr>
        <w:t>Paragraphs 8.1 to 8.5 above are without prejudice to an Exempt Buyer’s ability to make such further modifications to the Call-Off Procedure as it considers necessary and in accordance with any legal requirements applicable to that potential Exempt Buyer.</w:t>
      </w:r>
    </w:p>
    <w:p w:rsidR="006D56C2" w:rsidRDefault="00365D96">
      <w:pPr>
        <w:jc w:val="both"/>
        <w:rPr>
          <w:rFonts w:ascii="Arial" w:eastAsia="Arial" w:hAnsi="Arial" w:cs="Arial"/>
          <w:sz w:val="24"/>
          <w:szCs w:val="24"/>
        </w:rPr>
      </w:pPr>
      <w:r>
        <w:br w:type="page"/>
      </w:r>
    </w:p>
    <w:p w:rsidR="006D56C2" w:rsidRDefault="006D56C2">
      <w:pPr>
        <w:widowControl/>
        <w:pBdr>
          <w:top w:val="nil"/>
          <w:left w:val="nil"/>
          <w:bottom w:val="nil"/>
          <w:right w:val="nil"/>
          <w:between w:val="nil"/>
        </w:pBdr>
        <w:tabs>
          <w:tab w:val="left" w:pos="3054"/>
        </w:tabs>
        <w:spacing w:before="120" w:after="120"/>
        <w:ind w:left="936" w:hanging="576"/>
        <w:jc w:val="both"/>
        <w:rPr>
          <w:rFonts w:ascii="Arial" w:eastAsia="Arial" w:hAnsi="Arial" w:cs="Arial"/>
          <w:color w:val="000000"/>
          <w:sz w:val="24"/>
          <w:szCs w:val="24"/>
        </w:rPr>
      </w:pPr>
    </w:p>
    <w:p w:rsidR="006D56C2" w:rsidRDefault="00365D96">
      <w:pPr>
        <w:widowControl/>
        <w:pBdr>
          <w:top w:val="nil"/>
          <w:left w:val="nil"/>
          <w:bottom w:val="nil"/>
          <w:right w:val="nil"/>
          <w:between w:val="nil"/>
        </w:pBdr>
        <w:tabs>
          <w:tab w:val="left" w:pos="3054"/>
        </w:tabs>
        <w:spacing w:before="120" w:after="120"/>
        <w:ind w:left="936" w:hanging="576"/>
        <w:jc w:val="both"/>
        <w:rPr>
          <w:rFonts w:ascii="Arial" w:eastAsia="Arial" w:hAnsi="Arial" w:cs="Arial"/>
          <w:color w:val="000000"/>
          <w:sz w:val="36"/>
          <w:szCs w:val="36"/>
        </w:rPr>
      </w:pPr>
      <w:r>
        <w:rPr>
          <w:rFonts w:ascii="Arial" w:eastAsia="Arial" w:hAnsi="Arial" w:cs="Arial"/>
          <w:b/>
          <w:color w:val="000000"/>
          <w:sz w:val="36"/>
          <w:szCs w:val="36"/>
        </w:rPr>
        <w:t>Part 2: Award Criteria</w:t>
      </w:r>
    </w:p>
    <w:p w:rsidR="006D56C2" w:rsidRDefault="00365D96">
      <w:pPr>
        <w:widowControl/>
        <w:numPr>
          <w:ilvl w:val="0"/>
          <w:numId w:val="1"/>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6D56C2" w:rsidRDefault="00365D96">
      <w:pPr>
        <w:widowControl/>
        <w:numPr>
          <w:ilvl w:val="0"/>
          <w:numId w:val="1"/>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6D56C2" w:rsidRDefault="00365D96">
      <w:pPr>
        <w:jc w:val="both"/>
        <w:rPr>
          <w:rFonts w:ascii="Arial" w:eastAsia="Arial" w:hAnsi="Arial" w:cs="Arial"/>
          <w:b/>
          <w:smallCaps/>
          <w:sz w:val="24"/>
          <w:szCs w:val="24"/>
        </w:rPr>
      </w:pPr>
      <w:r>
        <w:br w:type="page"/>
      </w:r>
    </w:p>
    <w:p w:rsidR="006D56C2" w:rsidRDefault="00365D96">
      <w:pPr>
        <w:keepNext/>
        <w:widowControl/>
        <w:pBdr>
          <w:top w:val="nil"/>
          <w:left w:val="nil"/>
          <w:bottom w:val="nil"/>
          <w:right w:val="nil"/>
          <w:between w:val="nil"/>
        </w:pBdr>
        <w:spacing w:before="240" w:after="240"/>
        <w:ind w:firstLine="426"/>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6D56C2" w:rsidRDefault="00365D96">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p w:rsidR="006D56C2" w:rsidRDefault="00365D96">
      <w:pPr>
        <w:widowControl/>
        <w:pBdr>
          <w:top w:val="nil"/>
          <w:left w:val="nil"/>
          <w:bottom w:val="nil"/>
          <w:right w:val="nil"/>
          <w:between w:val="nil"/>
        </w:pBdr>
        <w:tabs>
          <w:tab w:val="left" w:pos="851"/>
        </w:tabs>
        <w:spacing w:after="240"/>
        <w:jc w:val="both"/>
        <w:rPr>
          <w:rFonts w:ascii="Arial" w:eastAsia="Arial" w:hAnsi="Arial" w:cs="Arial"/>
          <w:b/>
          <w:sz w:val="24"/>
          <w:szCs w:val="24"/>
        </w:rPr>
      </w:pPr>
      <w:r>
        <w:rPr>
          <w:rFonts w:ascii="Arial" w:eastAsia="Arial" w:hAnsi="Arial" w:cs="Arial"/>
          <w:b/>
          <w:sz w:val="24"/>
          <w:szCs w:val="24"/>
        </w:rPr>
        <w:t>Lot 1 Procurement Card AND Lot 2 Prepaid Cards</w:t>
      </w:r>
    </w:p>
    <w:tbl>
      <w:tblPr>
        <w:tblStyle w:val="a"/>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6D56C2">
        <w:tc>
          <w:tcPr>
            <w:tcW w:w="3544" w:type="dxa"/>
            <w:shd w:val="clear" w:color="auto" w:fill="E7E6E6"/>
          </w:tcPr>
          <w:p w:rsidR="006D56C2" w:rsidRDefault="00365D96">
            <w:pPr>
              <w:keepNext/>
              <w:widowControl/>
              <w:spacing w:before="120" w:after="120"/>
              <w:ind w:left="142"/>
              <w:jc w:val="both"/>
              <w:rPr>
                <w:rFonts w:ascii="Arial" w:eastAsia="Arial" w:hAnsi="Arial" w:cs="Arial"/>
                <w:b/>
                <w:sz w:val="24"/>
                <w:szCs w:val="24"/>
              </w:rPr>
            </w:pPr>
            <w:r>
              <w:rPr>
                <w:rFonts w:ascii="Arial" w:eastAsia="Arial" w:hAnsi="Arial" w:cs="Arial"/>
                <w:b/>
                <w:sz w:val="24"/>
                <w:szCs w:val="24"/>
              </w:rPr>
              <w:t xml:space="preserve">Criteria </w:t>
            </w:r>
          </w:p>
        </w:tc>
        <w:tc>
          <w:tcPr>
            <w:tcW w:w="5670" w:type="dxa"/>
            <w:shd w:val="clear" w:color="auto" w:fill="E7E6E6"/>
          </w:tcPr>
          <w:p w:rsidR="006D56C2" w:rsidRDefault="00365D96">
            <w:pPr>
              <w:widowControl/>
              <w:spacing w:before="120" w:after="200" w:line="276" w:lineRule="auto"/>
              <w:jc w:val="both"/>
              <w:rPr>
                <w:rFonts w:ascii="Arial" w:eastAsia="Arial" w:hAnsi="Arial" w:cs="Arial"/>
                <w:b/>
                <w:sz w:val="24"/>
                <w:szCs w:val="24"/>
              </w:rPr>
            </w:pPr>
            <w:r>
              <w:rPr>
                <w:rFonts w:ascii="Arial" w:eastAsia="Arial" w:hAnsi="Arial" w:cs="Arial"/>
                <w:b/>
                <w:sz w:val="24"/>
                <w:szCs w:val="24"/>
              </w:rPr>
              <w:t xml:space="preserve">Relative weighting percentage </w:t>
            </w:r>
          </w:p>
          <w:p w:rsidR="006D56C2" w:rsidRDefault="006D56C2">
            <w:pPr>
              <w:widowControl/>
              <w:spacing w:after="200" w:line="276" w:lineRule="auto"/>
              <w:jc w:val="both"/>
              <w:rPr>
                <w:rFonts w:ascii="Arial" w:eastAsia="Arial" w:hAnsi="Arial" w:cs="Arial"/>
                <w:b/>
                <w:sz w:val="24"/>
                <w:szCs w:val="24"/>
              </w:rPr>
            </w:pPr>
          </w:p>
        </w:tc>
      </w:tr>
      <w:tr w:rsidR="006D56C2">
        <w:tc>
          <w:tcPr>
            <w:tcW w:w="3544"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 xml:space="preserve">Price </w:t>
            </w:r>
          </w:p>
        </w:tc>
        <w:tc>
          <w:tcPr>
            <w:tcW w:w="5670"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50% - 70%</w:t>
            </w:r>
          </w:p>
        </w:tc>
      </w:tr>
      <w:tr w:rsidR="006D56C2">
        <w:tc>
          <w:tcPr>
            <w:tcW w:w="3544"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Quality</w:t>
            </w:r>
          </w:p>
        </w:tc>
        <w:tc>
          <w:tcPr>
            <w:tcW w:w="5670"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20% - 40%</w:t>
            </w:r>
          </w:p>
        </w:tc>
      </w:tr>
      <w:tr w:rsidR="006D56C2">
        <w:tc>
          <w:tcPr>
            <w:tcW w:w="3544"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Social Value</w:t>
            </w:r>
          </w:p>
        </w:tc>
        <w:tc>
          <w:tcPr>
            <w:tcW w:w="5670"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10% - 20%</w:t>
            </w:r>
          </w:p>
        </w:tc>
      </w:tr>
    </w:tbl>
    <w:p w:rsidR="006D56C2" w:rsidRDefault="006D56C2">
      <w:pPr>
        <w:widowControl/>
        <w:pBdr>
          <w:top w:val="nil"/>
          <w:left w:val="nil"/>
          <w:bottom w:val="nil"/>
          <w:right w:val="nil"/>
          <w:between w:val="nil"/>
        </w:pBdr>
        <w:tabs>
          <w:tab w:val="left" w:pos="851"/>
        </w:tabs>
        <w:spacing w:after="240"/>
        <w:jc w:val="both"/>
        <w:rPr>
          <w:rFonts w:ascii="Arial" w:eastAsia="Arial" w:hAnsi="Arial" w:cs="Arial"/>
          <w:b/>
          <w:sz w:val="24"/>
          <w:szCs w:val="24"/>
        </w:rPr>
      </w:pPr>
    </w:p>
    <w:tbl>
      <w:tblPr>
        <w:tblStyle w:val="a0"/>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6D56C2">
        <w:tc>
          <w:tcPr>
            <w:tcW w:w="3544" w:type="dxa"/>
            <w:shd w:val="clear" w:color="auto" w:fill="E7E6E6"/>
          </w:tcPr>
          <w:p w:rsidR="006D56C2" w:rsidRDefault="00365D96">
            <w:pPr>
              <w:keepNext/>
              <w:widowControl/>
              <w:pBdr>
                <w:top w:val="nil"/>
                <w:left w:val="nil"/>
                <w:bottom w:val="nil"/>
                <w:right w:val="nil"/>
                <w:between w:val="nil"/>
              </w:pBdr>
              <w:spacing w:before="120" w:after="120"/>
              <w:ind w:left="142"/>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Criteria </w:t>
            </w:r>
          </w:p>
        </w:tc>
        <w:tc>
          <w:tcPr>
            <w:tcW w:w="5670" w:type="dxa"/>
            <w:shd w:val="clear" w:color="auto" w:fill="E7E6E6"/>
          </w:tcPr>
          <w:p w:rsidR="006D56C2" w:rsidRDefault="00365D96">
            <w:pPr>
              <w:widowControl/>
              <w:spacing w:before="120" w:after="20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Relative weighting percentage </w:t>
            </w:r>
          </w:p>
          <w:p w:rsidR="006D56C2" w:rsidRDefault="00365D96">
            <w:pPr>
              <w:widowControl/>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[Guidance: where weighting is not possible for objective reasons, list the criteria in decreasing order of importance, amend the column heading to read 'Rank order of importance where 1 = most important, 2 = second most important etc.'. The figure 1 must b</w:t>
            </w:r>
            <w:r>
              <w:rPr>
                <w:rFonts w:ascii="Arial" w:eastAsia="Arial" w:hAnsi="Arial" w:cs="Arial"/>
                <w:color w:val="000000"/>
                <w:sz w:val="24"/>
                <w:szCs w:val="24"/>
              </w:rPr>
              <w:t>e in the top row, running down to the least important in the bottom row.]</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[Price (life cycle costs, cost effectiveness &amp; price; price and running costs)]</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[Technical merit; coverage, network capacity and performance as specified in relevant service levels]</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[Help desk, account management function and assurance of supply of a range of devices and good value accessories]</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[Environmental characteristics]</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[Quality (including delivery time, sales service, good value, accessories, service fitness for purpose)]</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w:t>
            </w:r>
          </w:p>
        </w:tc>
      </w:tr>
    </w:tbl>
    <w:p w:rsidR="006D56C2" w:rsidRDefault="006D56C2">
      <w:pPr>
        <w:widowControl/>
        <w:pBdr>
          <w:top w:val="nil"/>
          <w:left w:val="nil"/>
          <w:bottom w:val="nil"/>
          <w:right w:val="nil"/>
          <w:between w:val="nil"/>
        </w:pBdr>
        <w:ind w:left="1080"/>
        <w:jc w:val="both"/>
        <w:rPr>
          <w:rFonts w:ascii="Arial" w:eastAsia="Arial" w:hAnsi="Arial" w:cs="Arial"/>
          <w:color w:val="FFFFFF"/>
          <w:sz w:val="24"/>
          <w:szCs w:val="24"/>
        </w:rPr>
      </w:pPr>
    </w:p>
    <w:p w:rsidR="006D56C2" w:rsidRDefault="006D56C2">
      <w:pPr>
        <w:widowControl/>
        <w:pBdr>
          <w:top w:val="nil"/>
          <w:left w:val="nil"/>
          <w:bottom w:val="nil"/>
          <w:right w:val="nil"/>
          <w:between w:val="nil"/>
        </w:pBdr>
        <w:ind w:left="1080"/>
        <w:jc w:val="both"/>
        <w:rPr>
          <w:rFonts w:ascii="Arial" w:eastAsia="Arial" w:hAnsi="Arial" w:cs="Arial"/>
          <w:color w:val="FFFFFF"/>
          <w:sz w:val="24"/>
          <w:szCs w:val="24"/>
        </w:rPr>
      </w:pPr>
    </w:p>
    <w:p w:rsidR="006D56C2" w:rsidRDefault="006D56C2">
      <w:pPr>
        <w:widowControl/>
        <w:spacing w:after="240"/>
        <w:jc w:val="both"/>
        <w:rPr>
          <w:rFonts w:ascii="Arial" w:eastAsia="Arial" w:hAnsi="Arial" w:cs="Arial"/>
          <w:b/>
          <w:sz w:val="24"/>
          <w:szCs w:val="24"/>
        </w:rPr>
      </w:pPr>
    </w:p>
    <w:p w:rsidR="006D56C2" w:rsidRDefault="00365D96">
      <w:pPr>
        <w:widowControl/>
        <w:spacing w:after="240"/>
        <w:jc w:val="both"/>
        <w:rPr>
          <w:rFonts w:ascii="Arial" w:eastAsia="Arial" w:hAnsi="Arial" w:cs="Arial"/>
          <w:b/>
          <w:sz w:val="24"/>
          <w:szCs w:val="24"/>
        </w:rPr>
      </w:pPr>
      <w:r>
        <w:rPr>
          <w:rFonts w:ascii="Arial" w:eastAsia="Arial" w:hAnsi="Arial" w:cs="Arial"/>
          <w:b/>
          <w:sz w:val="24"/>
          <w:szCs w:val="24"/>
        </w:rPr>
        <w:t>Lot 3 Vouchers</w:t>
      </w:r>
    </w:p>
    <w:p w:rsidR="006D56C2" w:rsidRDefault="006D56C2">
      <w:pPr>
        <w:widowControl/>
        <w:tabs>
          <w:tab w:val="left" w:pos="851"/>
        </w:tabs>
        <w:spacing w:after="240"/>
        <w:jc w:val="both"/>
        <w:rPr>
          <w:rFonts w:ascii="Arial" w:eastAsia="Arial" w:hAnsi="Arial" w:cs="Arial"/>
          <w:b/>
          <w:sz w:val="24"/>
          <w:szCs w:val="24"/>
        </w:rPr>
      </w:pPr>
    </w:p>
    <w:tbl>
      <w:tblPr>
        <w:tblStyle w:val="a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6D56C2">
        <w:tc>
          <w:tcPr>
            <w:tcW w:w="3544" w:type="dxa"/>
            <w:shd w:val="clear" w:color="auto" w:fill="E7E6E6"/>
          </w:tcPr>
          <w:p w:rsidR="006D56C2" w:rsidRDefault="00365D96">
            <w:pPr>
              <w:keepNext/>
              <w:widowControl/>
              <w:spacing w:before="120" w:after="120"/>
              <w:ind w:left="142"/>
              <w:jc w:val="both"/>
              <w:rPr>
                <w:rFonts w:ascii="Arial" w:eastAsia="Arial" w:hAnsi="Arial" w:cs="Arial"/>
                <w:b/>
                <w:sz w:val="24"/>
                <w:szCs w:val="24"/>
              </w:rPr>
            </w:pPr>
            <w:r>
              <w:rPr>
                <w:rFonts w:ascii="Arial" w:eastAsia="Arial" w:hAnsi="Arial" w:cs="Arial"/>
                <w:b/>
                <w:sz w:val="24"/>
                <w:szCs w:val="24"/>
              </w:rPr>
              <w:lastRenderedPageBreak/>
              <w:t xml:space="preserve">Criteria </w:t>
            </w:r>
          </w:p>
        </w:tc>
        <w:tc>
          <w:tcPr>
            <w:tcW w:w="5670" w:type="dxa"/>
            <w:shd w:val="clear" w:color="auto" w:fill="E7E6E6"/>
          </w:tcPr>
          <w:p w:rsidR="006D56C2" w:rsidRDefault="00365D96">
            <w:pPr>
              <w:widowControl/>
              <w:spacing w:before="120" w:after="200" w:line="276" w:lineRule="auto"/>
              <w:jc w:val="both"/>
              <w:rPr>
                <w:rFonts w:ascii="Arial" w:eastAsia="Arial" w:hAnsi="Arial" w:cs="Arial"/>
                <w:b/>
                <w:sz w:val="24"/>
                <w:szCs w:val="24"/>
              </w:rPr>
            </w:pPr>
            <w:r>
              <w:rPr>
                <w:rFonts w:ascii="Arial" w:eastAsia="Arial" w:hAnsi="Arial" w:cs="Arial"/>
                <w:b/>
                <w:sz w:val="24"/>
                <w:szCs w:val="24"/>
              </w:rPr>
              <w:t xml:space="preserve">Relative weighting percentage </w:t>
            </w:r>
          </w:p>
          <w:p w:rsidR="006D56C2" w:rsidRDefault="006D56C2">
            <w:pPr>
              <w:widowControl/>
              <w:spacing w:after="200" w:line="276" w:lineRule="auto"/>
              <w:jc w:val="both"/>
              <w:rPr>
                <w:rFonts w:ascii="Arial" w:eastAsia="Arial" w:hAnsi="Arial" w:cs="Arial"/>
                <w:b/>
                <w:sz w:val="24"/>
                <w:szCs w:val="24"/>
              </w:rPr>
            </w:pPr>
          </w:p>
        </w:tc>
      </w:tr>
      <w:tr w:rsidR="006D56C2">
        <w:tc>
          <w:tcPr>
            <w:tcW w:w="3544"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 xml:space="preserve">Price </w:t>
            </w:r>
          </w:p>
        </w:tc>
        <w:tc>
          <w:tcPr>
            <w:tcW w:w="5670"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10% - 50%</w:t>
            </w:r>
          </w:p>
        </w:tc>
      </w:tr>
      <w:tr w:rsidR="006D56C2">
        <w:tc>
          <w:tcPr>
            <w:tcW w:w="3544"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Quality</w:t>
            </w:r>
          </w:p>
        </w:tc>
        <w:tc>
          <w:tcPr>
            <w:tcW w:w="5670"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40% - 80%</w:t>
            </w:r>
          </w:p>
        </w:tc>
      </w:tr>
      <w:tr w:rsidR="006D56C2">
        <w:tc>
          <w:tcPr>
            <w:tcW w:w="3544"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Social Value</w:t>
            </w:r>
          </w:p>
        </w:tc>
        <w:tc>
          <w:tcPr>
            <w:tcW w:w="5670" w:type="dxa"/>
          </w:tcPr>
          <w:p w:rsidR="006D56C2" w:rsidRDefault="00365D96">
            <w:pPr>
              <w:keepNext/>
              <w:widowControl/>
              <w:spacing w:before="240" w:after="120"/>
              <w:ind w:left="142"/>
              <w:jc w:val="both"/>
              <w:rPr>
                <w:rFonts w:ascii="Arial" w:eastAsia="Arial" w:hAnsi="Arial" w:cs="Arial"/>
                <w:b/>
                <w:sz w:val="24"/>
                <w:szCs w:val="24"/>
              </w:rPr>
            </w:pPr>
            <w:r>
              <w:rPr>
                <w:rFonts w:ascii="Arial" w:eastAsia="Arial" w:hAnsi="Arial" w:cs="Arial"/>
                <w:b/>
                <w:sz w:val="24"/>
                <w:szCs w:val="24"/>
              </w:rPr>
              <w:t>10% - 20%</w:t>
            </w:r>
          </w:p>
        </w:tc>
      </w:tr>
    </w:tbl>
    <w:p w:rsidR="006D56C2" w:rsidRDefault="006D56C2">
      <w:pPr>
        <w:widowControl/>
        <w:tabs>
          <w:tab w:val="left" w:pos="851"/>
        </w:tabs>
        <w:spacing w:after="240"/>
        <w:jc w:val="both"/>
        <w:rPr>
          <w:rFonts w:ascii="Arial" w:eastAsia="Arial" w:hAnsi="Arial" w:cs="Arial"/>
          <w:b/>
          <w:sz w:val="24"/>
          <w:szCs w:val="24"/>
        </w:rPr>
      </w:pPr>
    </w:p>
    <w:tbl>
      <w:tblPr>
        <w:tblStyle w:val="a2"/>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6D56C2">
        <w:tc>
          <w:tcPr>
            <w:tcW w:w="3544" w:type="dxa"/>
            <w:shd w:val="clear" w:color="auto" w:fill="E7E6E6"/>
          </w:tcPr>
          <w:p w:rsidR="006D56C2" w:rsidRDefault="00365D96">
            <w:pPr>
              <w:keepNext/>
              <w:widowControl/>
              <w:spacing w:before="120" w:after="120"/>
              <w:ind w:left="142"/>
              <w:jc w:val="both"/>
              <w:rPr>
                <w:rFonts w:ascii="Arial" w:eastAsia="Arial" w:hAnsi="Arial" w:cs="Arial"/>
                <w:sz w:val="24"/>
                <w:szCs w:val="24"/>
              </w:rPr>
            </w:pPr>
            <w:r>
              <w:rPr>
                <w:rFonts w:ascii="Arial" w:eastAsia="Arial" w:hAnsi="Arial" w:cs="Arial"/>
                <w:sz w:val="24"/>
                <w:szCs w:val="24"/>
              </w:rPr>
              <w:t xml:space="preserve">Criteria </w:t>
            </w:r>
          </w:p>
        </w:tc>
        <w:tc>
          <w:tcPr>
            <w:tcW w:w="5670" w:type="dxa"/>
            <w:shd w:val="clear" w:color="auto" w:fill="E7E6E6"/>
          </w:tcPr>
          <w:p w:rsidR="006D56C2" w:rsidRDefault="00365D96">
            <w:pPr>
              <w:widowControl/>
              <w:spacing w:before="120" w:after="200" w:line="276" w:lineRule="auto"/>
              <w:jc w:val="both"/>
              <w:rPr>
                <w:rFonts w:ascii="Arial" w:eastAsia="Arial" w:hAnsi="Arial" w:cs="Arial"/>
                <w:sz w:val="24"/>
                <w:szCs w:val="24"/>
              </w:rPr>
            </w:pPr>
            <w:r>
              <w:rPr>
                <w:rFonts w:ascii="Arial" w:eastAsia="Arial" w:hAnsi="Arial" w:cs="Arial"/>
                <w:sz w:val="24"/>
                <w:szCs w:val="24"/>
              </w:rPr>
              <w:t xml:space="preserve">Relative weighting percentage </w:t>
            </w:r>
          </w:p>
          <w:p w:rsidR="006D56C2" w:rsidRDefault="00365D96">
            <w:pPr>
              <w:widowControl/>
              <w:spacing w:after="200" w:line="276" w:lineRule="auto"/>
              <w:jc w:val="both"/>
              <w:rPr>
                <w:rFonts w:ascii="Arial" w:eastAsia="Arial" w:hAnsi="Arial" w:cs="Arial"/>
                <w:sz w:val="24"/>
                <w:szCs w:val="24"/>
              </w:rPr>
            </w:pPr>
            <w:r>
              <w:rPr>
                <w:rFonts w:ascii="Arial" w:eastAsia="Arial" w:hAnsi="Arial" w:cs="Arial"/>
                <w:sz w:val="24"/>
                <w:szCs w:val="24"/>
              </w:rPr>
              <w:t>[Guidance: where weighting is not possible for objective reasons, list the criteria in decreasing order of importance, amend the column heading to read 'Rank order of importance where 1 = most important, 2 = second most important etc.'. The figure 1 must b</w:t>
            </w:r>
            <w:r>
              <w:rPr>
                <w:rFonts w:ascii="Arial" w:eastAsia="Arial" w:hAnsi="Arial" w:cs="Arial"/>
                <w:sz w:val="24"/>
                <w:szCs w:val="24"/>
              </w:rPr>
              <w:t>e in the top row, running down to the least important in the bottom row.]</w:t>
            </w:r>
          </w:p>
        </w:tc>
      </w:tr>
      <w:tr w:rsidR="006D56C2">
        <w:tc>
          <w:tcPr>
            <w:tcW w:w="3544" w:type="dxa"/>
          </w:tcPr>
          <w:p w:rsidR="006D56C2" w:rsidRDefault="00365D96">
            <w:pPr>
              <w:keepNext/>
              <w:widowControl/>
              <w:spacing w:before="240" w:after="120"/>
              <w:ind w:left="142"/>
              <w:jc w:val="both"/>
              <w:rPr>
                <w:rFonts w:ascii="Arial" w:eastAsia="Arial" w:hAnsi="Arial" w:cs="Arial"/>
                <w:sz w:val="24"/>
                <w:szCs w:val="24"/>
              </w:rPr>
            </w:pPr>
            <w:r>
              <w:rPr>
                <w:rFonts w:ascii="Arial" w:eastAsia="Arial" w:hAnsi="Arial" w:cs="Arial"/>
                <w:sz w:val="24"/>
                <w:szCs w:val="24"/>
              </w:rPr>
              <w:t>[Price (life cycle costs, cost effectiveness &amp; price; price and running costs)]</w:t>
            </w:r>
          </w:p>
        </w:tc>
        <w:tc>
          <w:tcPr>
            <w:tcW w:w="5670" w:type="dxa"/>
          </w:tcPr>
          <w:p w:rsidR="006D56C2" w:rsidRDefault="00365D96">
            <w:pPr>
              <w:keepNext/>
              <w:widowControl/>
              <w:spacing w:before="240" w:after="120"/>
              <w:ind w:left="142"/>
              <w:jc w:val="both"/>
              <w:rPr>
                <w:rFonts w:ascii="Arial" w:eastAsia="Arial" w:hAnsi="Arial" w:cs="Arial"/>
                <w:sz w:val="24"/>
                <w:szCs w:val="24"/>
              </w:rPr>
            </w:pPr>
            <w:r>
              <w:rPr>
                <w:rFonts w:ascii="Arial" w:eastAsia="Arial" w:hAnsi="Arial" w:cs="Arial"/>
                <w:sz w:val="24"/>
                <w:szCs w:val="24"/>
              </w:rPr>
              <w:t>[   ]</w:t>
            </w:r>
          </w:p>
        </w:tc>
      </w:tr>
      <w:tr w:rsidR="006D56C2">
        <w:tc>
          <w:tcPr>
            <w:tcW w:w="3544" w:type="dxa"/>
          </w:tcPr>
          <w:p w:rsidR="006D56C2" w:rsidRDefault="00365D96">
            <w:pPr>
              <w:keepNext/>
              <w:widowControl/>
              <w:spacing w:before="240" w:after="120"/>
              <w:ind w:left="142"/>
              <w:jc w:val="both"/>
              <w:rPr>
                <w:rFonts w:ascii="Arial" w:eastAsia="Arial" w:hAnsi="Arial" w:cs="Arial"/>
                <w:sz w:val="24"/>
                <w:szCs w:val="24"/>
              </w:rPr>
            </w:pPr>
            <w:r>
              <w:rPr>
                <w:rFonts w:ascii="Arial" w:eastAsia="Arial" w:hAnsi="Arial" w:cs="Arial"/>
                <w:sz w:val="24"/>
                <w:szCs w:val="24"/>
              </w:rPr>
              <w:t>[Technical merit; coverage, network capacity and performance as specified in relevant service levels]</w:t>
            </w:r>
          </w:p>
        </w:tc>
        <w:tc>
          <w:tcPr>
            <w:tcW w:w="5670" w:type="dxa"/>
          </w:tcPr>
          <w:p w:rsidR="006D56C2" w:rsidRDefault="00365D96">
            <w:pPr>
              <w:keepNext/>
              <w:widowControl/>
              <w:spacing w:before="240" w:after="120"/>
              <w:ind w:left="142"/>
              <w:jc w:val="both"/>
              <w:rPr>
                <w:rFonts w:ascii="Arial" w:eastAsia="Arial" w:hAnsi="Arial" w:cs="Arial"/>
                <w:sz w:val="24"/>
                <w:szCs w:val="24"/>
              </w:rPr>
            </w:pPr>
            <w:r>
              <w:rPr>
                <w:rFonts w:ascii="Arial" w:eastAsia="Arial" w:hAnsi="Arial" w:cs="Arial"/>
                <w:sz w:val="24"/>
                <w:szCs w:val="24"/>
              </w:rPr>
              <w:t>[   ]</w:t>
            </w:r>
          </w:p>
        </w:tc>
      </w:tr>
      <w:tr w:rsidR="006D56C2">
        <w:tc>
          <w:tcPr>
            <w:tcW w:w="3544" w:type="dxa"/>
          </w:tcPr>
          <w:p w:rsidR="006D56C2" w:rsidRDefault="00365D96">
            <w:pPr>
              <w:keepNext/>
              <w:widowControl/>
              <w:spacing w:before="240" w:after="120"/>
              <w:ind w:left="142"/>
              <w:jc w:val="both"/>
              <w:rPr>
                <w:rFonts w:ascii="Arial" w:eastAsia="Arial" w:hAnsi="Arial" w:cs="Arial"/>
                <w:sz w:val="24"/>
                <w:szCs w:val="24"/>
              </w:rPr>
            </w:pPr>
            <w:r>
              <w:rPr>
                <w:rFonts w:ascii="Arial" w:eastAsia="Arial" w:hAnsi="Arial" w:cs="Arial"/>
                <w:sz w:val="24"/>
                <w:szCs w:val="24"/>
              </w:rPr>
              <w:t>[Help desk, account management function and assurance of supply of a range of devices and good value accessories]</w:t>
            </w:r>
          </w:p>
        </w:tc>
        <w:tc>
          <w:tcPr>
            <w:tcW w:w="5670" w:type="dxa"/>
          </w:tcPr>
          <w:p w:rsidR="006D56C2" w:rsidRDefault="00365D96">
            <w:pPr>
              <w:keepNext/>
              <w:widowControl/>
              <w:spacing w:before="240" w:after="120"/>
              <w:ind w:left="142"/>
              <w:jc w:val="both"/>
              <w:rPr>
                <w:rFonts w:ascii="Arial" w:eastAsia="Arial" w:hAnsi="Arial" w:cs="Arial"/>
                <w:sz w:val="24"/>
                <w:szCs w:val="24"/>
              </w:rPr>
            </w:pPr>
            <w:r>
              <w:rPr>
                <w:rFonts w:ascii="Arial" w:eastAsia="Arial" w:hAnsi="Arial" w:cs="Arial"/>
                <w:sz w:val="24"/>
                <w:szCs w:val="24"/>
              </w:rPr>
              <w:t>[   ]</w:t>
            </w:r>
          </w:p>
        </w:tc>
      </w:tr>
      <w:tr w:rsidR="006D56C2">
        <w:tc>
          <w:tcPr>
            <w:tcW w:w="3544" w:type="dxa"/>
          </w:tcPr>
          <w:p w:rsidR="006D56C2" w:rsidRDefault="00365D96">
            <w:pPr>
              <w:keepNext/>
              <w:widowControl/>
              <w:spacing w:before="240" w:after="120"/>
              <w:ind w:left="142"/>
              <w:jc w:val="both"/>
              <w:rPr>
                <w:rFonts w:ascii="Arial" w:eastAsia="Arial" w:hAnsi="Arial" w:cs="Arial"/>
                <w:sz w:val="24"/>
                <w:szCs w:val="24"/>
              </w:rPr>
            </w:pPr>
            <w:r>
              <w:rPr>
                <w:rFonts w:ascii="Arial" w:eastAsia="Arial" w:hAnsi="Arial" w:cs="Arial"/>
                <w:sz w:val="24"/>
                <w:szCs w:val="24"/>
              </w:rPr>
              <w:t>[Environmental characteris</w:t>
            </w:r>
            <w:r>
              <w:rPr>
                <w:rFonts w:ascii="Arial" w:eastAsia="Arial" w:hAnsi="Arial" w:cs="Arial"/>
                <w:sz w:val="24"/>
                <w:szCs w:val="24"/>
              </w:rPr>
              <w:t>tics]</w:t>
            </w:r>
          </w:p>
        </w:tc>
        <w:tc>
          <w:tcPr>
            <w:tcW w:w="5670" w:type="dxa"/>
          </w:tcPr>
          <w:p w:rsidR="006D56C2" w:rsidRDefault="00365D96">
            <w:pPr>
              <w:keepNext/>
              <w:widowControl/>
              <w:spacing w:before="240" w:after="120"/>
              <w:ind w:left="142"/>
              <w:jc w:val="both"/>
              <w:rPr>
                <w:rFonts w:ascii="Arial" w:eastAsia="Arial" w:hAnsi="Arial" w:cs="Arial"/>
                <w:sz w:val="24"/>
                <w:szCs w:val="24"/>
              </w:rPr>
            </w:pPr>
            <w:r>
              <w:rPr>
                <w:rFonts w:ascii="Arial" w:eastAsia="Arial" w:hAnsi="Arial" w:cs="Arial"/>
                <w:sz w:val="24"/>
                <w:szCs w:val="24"/>
              </w:rPr>
              <w:t>[   ]</w:t>
            </w:r>
          </w:p>
        </w:tc>
      </w:tr>
      <w:tr w:rsidR="006D56C2">
        <w:tc>
          <w:tcPr>
            <w:tcW w:w="3544" w:type="dxa"/>
          </w:tcPr>
          <w:p w:rsidR="006D56C2" w:rsidRDefault="00365D96">
            <w:pPr>
              <w:keepNext/>
              <w:widowControl/>
              <w:spacing w:before="240" w:after="120"/>
              <w:ind w:left="142"/>
              <w:jc w:val="both"/>
              <w:rPr>
                <w:rFonts w:ascii="Arial" w:eastAsia="Arial" w:hAnsi="Arial" w:cs="Arial"/>
                <w:sz w:val="24"/>
                <w:szCs w:val="24"/>
              </w:rPr>
            </w:pPr>
            <w:r>
              <w:rPr>
                <w:rFonts w:ascii="Arial" w:eastAsia="Arial" w:hAnsi="Arial" w:cs="Arial"/>
                <w:sz w:val="24"/>
                <w:szCs w:val="24"/>
              </w:rPr>
              <w:t>[Quality (including delivery time, sales service, good value, accessories, service fitness for purpose)]</w:t>
            </w:r>
          </w:p>
        </w:tc>
        <w:tc>
          <w:tcPr>
            <w:tcW w:w="5670" w:type="dxa"/>
          </w:tcPr>
          <w:p w:rsidR="006D56C2" w:rsidRDefault="00365D96">
            <w:pPr>
              <w:keepNext/>
              <w:widowControl/>
              <w:spacing w:before="240" w:after="120"/>
              <w:ind w:left="142"/>
              <w:jc w:val="both"/>
              <w:rPr>
                <w:rFonts w:ascii="Arial" w:eastAsia="Arial" w:hAnsi="Arial" w:cs="Arial"/>
                <w:sz w:val="24"/>
                <w:szCs w:val="24"/>
              </w:rPr>
            </w:pPr>
            <w:r>
              <w:rPr>
                <w:rFonts w:ascii="Arial" w:eastAsia="Arial" w:hAnsi="Arial" w:cs="Arial"/>
                <w:sz w:val="24"/>
                <w:szCs w:val="24"/>
              </w:rPr>
              <w:t>[   ]</w:t>
            </w:r>
          </w:p>
        </w:tc>
      </w:tr>
    </w:tbl>
    <w:p w:rsidR="006D56C2" w:rsidRDefault="006D56C2">
      <w:pPr>
        <w:widowControl/>
        <w:ind w:left="1080"/>
        <w:jc w:val="both"/>
        <w:rPr>
          <w:rFonts w:ascii="Arial" w:eastAsia="Arial" w:hAnsi="Arial" w:cs="Arial"/>
          <w:b/>
          <w:sz w:val="24"/>
          <w:szCs w:val="24"/>
        </w:rPr>
      </w:pPr>
    </w:p>
    <w:p w:rsidR="006D56C2" w:rsidRDefault="00365D96">
      <w:pPr>
        <w:keepNext/>
        <w:widowControl/>
        <w:pBdr>
          <w:top w:val="nil"/>
          <w:left w:val="nil"/>
          <w:bottom w:val="nil"/>
          <w:right w:val="nil"/>
          <w:between w:val="nil"/>
        </w:pBdr>
        <w:spacing w:before="240" w:after="240"/>
        <w:jc w:val="both"/>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6D56C2" w:rsidRDefault="00365D96">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p w:rsidR="006D56C2" w:rsidRDefault="006D56C2">
      <w:pPr>
        <w:widowControl/>
        <w:pBdr>
          <w:top w:val="nil"/>
          <w:left w:val="nil"/>
          <w:bottom w:val="nil"/>
          <w:right w:val="nil"/>
          <w:between w:val="nil"/>
        </w:pBdr>
        <w:jc w:val="both"/>
        <w:rPr>
          <w:rFonts w:ascii="Arial" w:eastAsia="Arial" w:hAnsi="Arial" w:cs="Arial"/>
          <w:color w:val="FFFFFF"/>
          <w:sz w:val="24"/>
          <w:szCs w:val="24"/>
        </w:rPr>
      </w:pPr>
    </w:p>
    <w:p w:rsidR="006D56C2" w:rsidRDefault="00365D96">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r>
        <w:rPr>
          <w:rFonts w:ascii="Arial" w:eastAsia="Arial" w:hAnsi="Arial" w:cs="Arial"/>
          <w:b/>
          <w:color w:val="000000"/>
          <w:sz w:val="24"/>
          <w:szCs w:val="24"/>
        </w:rPr>
        <w:t>Lot 1 Procurement Card</w:t>
      </w:r>
    </w:p>
    <w:tbl>
      <w:tblPr>
        <w:tblStyle w:val="a3"/>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6D56C2">
        <w:tc>
          <w:tcPr>
            <w:tcW w:w="3544" w:type="dxa"/>
            <w:shd w:val="clear" w:color="auto" w:fill="E7E6E6"/>
          </w:tcPr>
          <w:p w:rsidR="006D56C2" w:rsidRDefault="00365D96">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670" w:type="dxa"/>
            <w:shd w:val="clear" w:color="auto" w:fill="E7E6E6"/>
          </w:tcPr>
          <w:p w:rsidR="006D56C2" w:rsidRDefault="00365D96">
            <w:pPr>
              <w:widowControl/>
              <w:spacing w:before="120" w:after="200" w:line="276" w:lineRule="auto"/>
              <w:jc w:val="both"/>
              <w:rPr>
                <w:rFonts w:ascii="Arial" w:eastAsia="Arial" w:hAnsi="Arial" w:cs="Arial"/>
                <w:b/>
                <w:color w:val="000000"/>
                <w:sz w:val="24"/>
                <w:szCs w:val="24"/>
              </w:rPr>
            </w:pPr>
            <w:r>
              <w:rPr>
                <w:rFonts w:ascii="Arial" w:eastAsia="Arial" w:hAnsi="Arial" w:cs="Arial"/>
                <w:b/>
                <w:color w:val="000000"/>
                <w:sz w:val="24"/>
                <w:szCs w:val="24"/>
              </w:rPr>
              <w:t xml:space="preserve">Relative weighting percentage </w:t>
            </w:r>
          </w:p>
          <w:p w:rsidR="006D56C2" w:rsidRDefault="006D56C2">
            <w:pPr>
              <w:widowControl/>
              <w:spacing w:after="200" w:line="276" w:lineRule="auto"/>
              <w:jc w:val="both"/>
              <w:rPr>
                <w:rFonts w:ascii="Arial" w:eastAsia="Arial" w:hAnsi="Arial" w:cs="Arial"/>
                <w:b/>
                <w:color w:val="000000"/>
                <w:sz w:val="24"/>
                <w:szCs w:val="24"/>
              </w:rPr>
            </w:pP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Price </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50% - 70%</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Quality</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30% - 50%</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sz w:val="24"/>
                <w:szCs w:val="24"/>
              </w:rPr>
              <w:t>Social Value</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sz w:val="24"/>
                <w:szCs w:val="24"/>
              </w:rPr>
              <w:t>10% - 20%</w:t>
            </w:r>
          </w:p>
        </w:tc>
      </w:tr>
    </w:tbl>
    <w:p w:rsidR="006D56C2" w:rsidRDefault="006D56C2">
      <w:pPr>
        <w:widowControl/>
        <w:pBdr>
          <w:top w:val="nil"/>
          <w:left w:val="nil"/>
          <w:bottom w:val="nil"/>
          <w:right w:val="nil"/>
          <w:between w:val="nil"/>
        </w:pBdr>
        <w:tabs>
          <w:tab w:val="left" w:pos="851"/>
        </w:tabs>
        <w:spacing w:after="240"/>
        <w:ind w:left="700"/>
        <w:jc w:val="both"/>
        <w:rPr>
          <w:rFonts w:ascii="Arial" w:eastAsia="Arial" w:hAnsi="Arial" w:cs="Arial"/>
          <w:color w:val="000000"/>
          <w:sz w:val="24"/>
          <w:szCs w:val="24"/>
        </w:rPr>
      </w:pPr>
    </w:p>
    <w:p w:rsidR="006D56C2" w:rsidRDefault="006D56C2">
      <w:pPr>
        <w:widowControl/>
        <w:pBdr>
          <w:top w:val="nil"/>
          <w:left w:val="nil"/>
          <w:bottom w:val="nil"/>
          <w:right w:val="nil"/>
          <w:between w:val="nil"/>
        </w:pBdr>
        <w:tabs>
          <w:tab w:val="left" w:pos="851"/>
        </w:tabs>
        <w:spacing w:after="240"/>
        <w:ind w:left="700"/>
        <w:jc w:val="both"/>
        <w:rPr>
          <w:rFonts w:ascii="Arial" w:eastAsia="Arial" w:hAnsi="Arial" w:cs="Arial"/>
          <w:color w:val="000000"/>
          <w:sz w:val="24"/>
          <w:szCs w:val="24"/>
        </w:rPr>
      </w:pPr>
    </w:p>
    <w:p w:rsidR="006D56C2" w:rsidRDefault="00365D96">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r>
        <w:rPr>
          <w:rFonts w:ascii="Arial" w:eastAsia="Arial" w:hAnsi="Arial" w:cs="Arial"/>
          <w:b/>
          <w:color w:val="000000"/>
          <w:sz w:val="24"/>
          <w:szCs w:val="24"/>
        </w:rPr>
        <w:t>Lot 2 Prepaid Cards</w:t>
      </w:r>
    </w:p>
    <w:tbl>
      <w:tblPr>
        <w:tblStyle w:val="a4"/>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6D56C2">
        <w:tc>
          <w:tcPr>
            <w:tcW w:w="3544" w:type="dxa"/>
            <w:shd w:val="clear" w:color="auto" w:fill="E7E6E6"/>
          </w:tcPr>
          <w:p w:rsidR="006D56C2" w:rsidRDefault="00365D96">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670" w:type="dxa"/>
            <w:shd w:val="clear" w:color="auto" w:fill="E7E6E6"/>
          </w:tcPr>
          <w:p w:rsidR="006D56C2" w:rsidRDefault="00365D96">
            <w:pPr>
              <w:widowControl/>
              <w:spacing w:before="120" w:after="200" w:line="276" w:lineRule="auto"/>
              <w:jc w:val="both"/>
              <w:rPr>
                <w:rFonts w:ascii="Arial" w:eastAsia="Arial" w:hAnsi="Arial" w:cs="Arial"/>
                <w:b/>
                <w:color w:val="000000"/>
                <w:sz w:val="24"/>
                <w:szCs w:val="24"/>
              </w:rPr>
            </w:pPr>
            <w:r>
              <w:rPr>
                <w:rFonts w:ascii="Arial" w:eastAsia="Arial" w:hAnsi="Arial" w:cs="Arial"/>
                <w:b/>
                <w:color w:val="000000"/>
                <w:sz w:val="24"/>
                <w:szCs w:val="24"/>
              </w:rPr>
              <w:t xml:space="preserve">Relative weighting percentage </w:t>
            </w:r>
          </w:p>
          <w:p w:rsidR="006D56C2" w:rsidRDefault="006D56C2">
            <w:pPr>
              <w:widowControl/>
              <w:spacing w:after="200" w:line="276" w:lineRule="auto"/>
              <w:jc w:val="both"/>
              <w:rPr>
                <w:rFonts w:ascii="Arial" w:eastAsia="Arial" w:hAnsi="Arial" w:cs="Arial"/>
                <w:b/>
                <w:color w:val="000000"/>
                <w:sz w:val="24"/>
                <w:szCs w:val="24"/>
              </w:rPr>
            </w:pP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Price </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60% - 80%</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Quality</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20% - 40%</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sz w:val="24"/>
                <w:szCs w:val="24"/>
              </w:rPr>
              <w:t>Social Value</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sz w:val="24"/>
                <w:szCs w:val="24"/>
              </w:rPr>
              <w:t>10% - 20%</w:t>
            </w:r>
          </w:p>
        </w:tc>
      </w:tr>
    </w:tbl>
    <w:p w:rsidR="006D56C2" w:rsidRDefault="006D56C2">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p>
    <w:p w:rsidR="006D56C2" w:rsidRDefault="006D56C2">
      <w:pPr>
        <w:widowControl/>
        <w:pBdr>
          <w:top w:val="nil"/>
          <w:left w:val="nil"/>
          <w:bottom w:val="nil"/>
          <w:right w:val="nil"/>
          <w:between w:val="nil"/>
        </w:pBdr>
        <w:tabs>
          <w:tab w:val="left" w:pos="851"/>
        </w:tabs>
        <w:spacing w:after="240"/>
        <w:ind w:left="700"/>
        <w:jc w:val="both"/>
        <w:rPr>
          <w:rFonts w:ascii="Arial" w:eastAsia="Arial" w:hAnsi="Arial" w:cs="Arial"/>
          <w:color w:val="000000"/>
          <w:sz w:val="24"/>
          <w:szCs w:val="24"/>
        </w:rPr>
      </w:pPr>
    </w:p>
    <w:p w:rsidR="006D56C2" w:rsidRDefault="00365D96">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r>
        <w:rPr>
          <w:rFonts w:ascii="Arial" w:eastAsia="Arial" w:hAnsi="Arial" w:cs="Arial"/>
          <w:b/>
          <w:color w:val="000000"/>
          <w:sz w:val="24"/>
          <w:szCs w:val="24"/>
        </w:rPr>
        <w:t xml:space="preserve">Lot 3 </w:t>
      </w:r>
      <w:r>
        <w:rPr>
          <w:rFonts w:ascii="Arial" w:eastAsia="Arial" w:hAnsi="Arial" w:cs="Arial"/>
          <w:b/>
          <w:sz w:val="24"/>
          <w:szCs w:val="24"/>
        </w:rPr>
        <w:t xml:space="preserve">Vouchers </w:t>
      </w:r>
      <w:r>
        <w:rPr>
          <w:rFonts w:ascii="Arial" w:eastAsia="Arial" w:hAnsi="Arial" w:cs="Arial"/>
          <w:b/>
          <w:color w:val="000000"/>
          <w:sz w:val="24"/>
          <w:szCs w:val="24"/>
        </w:rPr>
        <w:t xml:space="preserve"> </w:t>
      </w:r>
    </w:p>
    <w:tbl>
      <w:tblPr>
        <w:tblStyle w:val="a5"/>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6D56C2">
        <w:tc>
          <w:tcPr>
            <w:tcW w:w="3544" w:type="dxa"/>
            <w:shd w:val="clear" w:color="auto" w:fill="E7E6E6"/>
          </w:tcPr>
          <w:p w:rsidR="006D56C2" w:rsidRDefault="00365D96">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Criteria </w:t>
            </w:r>
          </w:p>
        </w:tc>
        <w:tc>
          <w:tcPr>
            <w:tcW w:w="5670" w:type="dxa"/>
            <w:shd w:val="clear" w:color="auto" w:fill="E7E6E6"/>
          </w:tcPr>
          <w:p w:rsidR="006D56C2" w:rsidRDefault="00365D96">
            <w:pPr>
              <w:widowControl/>
              <w:spacing w:before="120" w:after="200" w:line="276" w:lineRule="auto"/>
              <w:jc w:val="both"/>
              <w:rPr>
                <w:rFonts w:ascii="Arial" w:eastAsia="Arial" w:hAnsi="Arial" w:cs="Arial"/>
                <w:b/>
                <w:color w:val="000000"/>
                <w:sz w:val="24"/>
                <w:szCs w:val="24"/>
              </w:rPr>
            </w:pPr>
            <w:r>
              <w:rPr>
                <w:rFonts w:ascii="Arial" w:eastAsia="Arial" w:hAnsi="Arial" w:cs="Arial"/>
                <w:b/>
                <w:color w:val="000000"/>
                <w:sz w:val="24"/>
                <w:szCs w:val="24"/>
              </w:rPr>
              <w:t xml:space="preserve">Relative weighting percentage </w:t>
            </w:r>
          </w:p>
          <w:p w:rsidR="006D56C2" w:rsidRDefault="006D56C2">
            <w:pPr>
              <w:widowControl/>
              <w:spacing w:after="200" w:line="276" w:lineRule="auto"/>
              <w:jc w:val="both"/>
              <w:rPr>
                <w:rFonts w:ascii="Arial" w:eastAsia="Arial" w:hAnsi="Arial" w:cs="Arial"/>
                <w:b/>
                <w:color w:val="000000"/>
                <w:sz w:val="24"/>
                <w:szCs w:val="24"/>
              </w:rPr>
            </w:pP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Price </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sz w:val="24"/>
                <w:szCs w:val="24"/>
              </w:rPr>
              <w:t xml:space="preserve">20% - 40% </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Quality</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sz w:val="24"/>
                <w:szCs w:val="24"/>
              </w:rPr>
              <w:t xml:space="preserve">50% - 70% </w:t>
            </w:r>
          </w:p>
        </w:tc>
      </w:tr>
      <w:tr w:rsidR="006D56C2">
        <w:tc>
          <w:tcPr>
            <w:tcW w:w="3544"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sz w:val="24"/>
                <w:szCs w:val="24"/>
              </w:rPr>
              <w:t>Social Value</w:t>
            </w:r>
          </w:p>
        </w:tc>
        <w:tc>
          <w:tcPr>
            <w:tcW w:w="5670" w:type="dxa"/>
          </w:tcPr>
          <w:p w:rsidR="006D56C2" w:rsidRDefault="00365D96">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sz w:val="24"/>
                <w:szCs w:val="24"/>
              </w:rPr>
              <w:t>10% - 20%</w:t>
            </w:r>
          </w:p>
        </w:tc>
      </w:tr>
    </w:tbl>
    <w:p w:rsidR="006D56C2" w:rsidRDefault="006D56C2">
      <w:pPr>
        <w:widowControl/>
        <w:pBdr>
          <w:top w:val="nil"/>
          <w:left w:val="nil"/>
          <w:bottom w:val="nil"/>
          <w:right w:val="nil"/>
          <w:between w:val="nil"/>
        </w:pBdr>
        <w:jc w:val="both"/>
        <w:rPr>
          <w:rFonts w:ascii="Arial" w:eastAsia="Arial" w:hAnsi="Arial" w:cs="Arial"/>
          <w:color w:val="FFFFFF"/>
          <w:sz w:val="24"/>
          <w:szCs w:val="24"/>
        </w:rPr>
      </w:pPr>
    </w:p>
    <w:sectPr w:rsidR="006D56C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D96" w:rsidRDefault="00365D96">
      <w:r>
        <w:separator/>
      </w:r>
    </w:p>
  </w:endnote>
  <w:endnote w:type="continuationSeparator" w:id="0">
    <w:p w:rsidR="00365D96" w:rsidRDefault="0036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6C2" w:rsidRDefault="006D56C2">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6C2" w:rsidRDefault="00365D96">
    <w:pPr>
      <w:tabs>
        <w:tab w:val="center" w:pos="4513"/>
        <w:tab w:val="right" w:pos="9026"/>
      </w:tabs>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rsidR="006D56C2" w:rsidRDefault="00365D96">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F0A50">
      <w:rPr>
        <w:rFonts w:ascii="Arial" w:eastAsia="Arial" w:hAnsi="Arial" w:cs="Arial"/>
        <w:color w:val="000000"/>
        <w:sz w:val="20"/>
        <w:szCs w:val="20"/>
      </w:rPr>
      <w:fldChar w:fldCharType="separate"/>
    </w:r>
    <w:r w:rsidR="00EF0A50">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6D56C2" w:rsidRDefault="00365D96">
    <w:pPr>
      <w:tabs>
        <w:tab w:val="left" w:pos="720"/>
        <w:tab w:val="left" w:pos="1440"/>
        <w:tab w:val="left" w:pos="2160"/>
        <w:tab w:val="left" w:pos="2880"/>
        <w:tab w:val="left" w:pos="3600"/>
        <w:tab w:val="center" w:pos="4513"/>
      </w:tabs>
      <w:rPr>
        <w:rFonts w:ascii="Arial" w:eastAsia="Arial" w:hAnsi="Arial" w:cs="Arial"/>
        <w:sz w:val="20"/>
        <w:szCs w:val="20"/>
      </w:rPr>
    </w:pPr>
    <w:bookmarkStart w:id="13" w:name="_gjdgxs" w:colFirst="0" w:colLast="0"/>
    <w:bookmarkEnd w:id="13"/>
    <w:r>
      <w:rPr>
        <w:rFonts w:ascii="Arial" w:eastAsia="Arial" w:hAnsi="Arial" w:cs="Arial"/>
        <w:sz w:val="20"/>
        <w:szCs w:val="20"/>
      </w:rPr>
      <w:t>Model Version :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6C2" w:rsidRDefault="006D56C2">
    <w:pPr>
      <w:widowControl/>
      <w:pBdr>
        <w:top w:val="nil"/>
        <w:left w:val="nil"/>
        <w:bottom w:val="nil"/>
        <w:right w:val="nil"/>
        <w:between w:val="nil"/>
      </w:pBdr>
      <w:tabs>
        <w:tab w:val="center" w:pos="4513"/>
        <w:tab w:val="right" w:pos="9026"/>
      </w:tabs>
      <w:jc w:val="both"/>
      <w:rPr>
        <w:color w:val="000000"/>
      </w:rPr>
    </w:pPr>
  </w:p>
  <w:p w:rsidR="006D56C2" w:rsidRDefault="00365D96">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6D56C2" w:rsidRDefault="00365D96">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6D56C2" w:rsidRDefault="00365D96">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D96" w:rsidRDefault="00365D96">
      <w:r>
        <w:separator/>
      </w:r>
    </w:p>
  </w:footnote>
  <w:footnote w:type="continuationSeparator" w:id="0">
    <w:p w:rsidR="00365D96" w:rsidRDefault="00365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6C2" w:rsidRDefault="006D56C2">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6C2" w:rsidRDefault="00365D96">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6D56C2" w:rsidRDefault="00365D96">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6C2" w:rsidRDefault="00365D96">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6D56C2" w:rsidRDefault="00365D96">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6D56C2" w:rsidRDefault="006D56C2">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87D10"/>
    <w:multiLevelType w:val="multilevel"/>
    <w:tmpl w:val="3F4E00EC"/>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4596CAC"/>
    <w:multiLevelType w:val="multilevel"/>
    <w:tmpl w:val="A5BEE556"/>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2" w15:restartNumberingAfterBreak="0">
    <w:nsid w:val="66064CB3"/>
    <w:multiLevelType w:val="multilevel"/>
    <w:tmpl w:val="60C4A56A"/>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6C2"/>
    <w:rsid w:val="00365D96"/>
    <w:rsid w:val="006D56C2"/>
    <w:rsid w:val="00EF0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002A47-BC79-4ECA-BDC4-C7D0C530C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outlineLvl w:val="0"/>
    </w:pPr>
    <w:rPr>
      <w:color w:val="2F5496"/>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F0A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0A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2523</Words>
  <Characters>14385</Characters>
  <Application>Microsoft Office Word</Application>
  <DocSecurity>0</DocSecurity>
  <Lines>119</Lines>
  <Paragraphs>33</Paragraphs>
  <ScaleCrop>false</ScaleCrop>
  <Company>Cabinet Office</Company>
  <LinksUpToDate>false</LinksUpToDate>
  <CharactersWithSpaces>16875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2</cp:revision>
  <dcterms:created xsi:type="dcterms:W3CDTF">2022-04-28T13:27:00Z</dcterms:created>
  <dcterms:modified xsi:type="dcterms:W3CDTF">2022-04-28T13:31:00Z</dcterms:modified>
</cp:coreProperties>
</file>